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6BF" w:rsidRDefault="00BC7551" w:rsidP="001D36BF">
      <w:r w:rsidRPr="00BC7551">
        <w:rPr>
          <w:noProof/>
          <w:sz w:val="20"/>
          <w:lang w:val="en-US"/>
        </w:rPr>
        <w:pict>
          <v:line id="_x0000_s1026" style="position:absolute;z-index:251660288" from="9pt,3.2pt" to="537pt,3.2pt" strokeweight="2.25pt"/>
        </w:pict>
      </w:r>
    </w:p>
    <w:p w:rsidR="001D36BF" w:rsidRDefault="00BC7551" w:rsidP="001D36BF">
      <w:r w:rsidRPr="00BC7551">
        <w:rPr>
          <w:noProof/>
          <w:sz w:val="20"/>
          <w:lang w:val="en-US"/>
        </w:rPr>
        <w:pict>
          <v:line id="_x0000_s1027" style="position:absolute;z-index:251661312" from="246pt,10.65pt" to="246pt,640.65pt" strokeweight="2.25pt"/>
        </w:pict>
      </w:r>
      <w:r w:rsidRPr="00BC7551">
        <w:rPr>
          <w:noProof/>
          <w:sz w:val="20"/>
          <w:lang w:val="en-US"/>
        </w:rPr>
        <w:pict>
          <v:line id="_x0000_s1028" style="position:absolute;z-index:251662336" from="-21pt,10.65pt" to="507pt,10.65pt" strokeweight="2.25pt"/>
        </w:pict>
      </w:r>
    </w:p>
    <w:p w:rsidR="001D36BF" w:rsidRDefault="00BC7551" w:rsidP="001D36BF">
      <w:pPr>
        <w:rPr>
          <w:rFonts w:cs="Arial"/>
          <w:b/>
          <w:bCs/>
          <w:sz w:val="20"/>
        </w:rPr>
      </w:pPr>
      <w:r w:rsidRPr="00BC7551">
        <w:rPr>
          <w:noProof/>
          <w:sz w:val="20"/>
          <w:lang w:val="en-US"/>
        </w:rPr>
        <w:pict>
          <v:line id="_x0000_s1029" style="position:absolute;z-index:251663360" from="-12pt,626.2pt" to="516pt,626.2pt" strokeweight="2.25pt"/>
        </w:pict>
      </w:r>
    </w:p>
    <w:p w:rsidR="001D36BF" w:rsidRDefault="00CD13D3" w:rsidP="001D36BF">
      <w:pPr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SADRŽAJ</w:t>
      </w:r>
    </w:p>
    <w:p w:rsidR="001D36BF" w:rsidRDefault="001D36BF" w:rsidP="001D36BF">
      <w:pPr>
        <w:jc w:val="center"/>
        <w:rPr>
          <w:rFonts w:cs="Arial"/>
          <w:b/>
          <w:bCs/>
          <w:color w:val="000000"/>
        </w:rPr>
      </w:pPr>
    </w:p>
    <w:p w:rsidR="00115090" w:rsidRDefault="00AE29DF" w:rsidP="00E93A96">
      <w:pPr>
        <w:pStyle w:val="Heading1"/>
        <w:ind w:left="705" w:hanging="705"/>
        <w:jc w:val="both"/>
        <w:rPr>
          <w:szCs w:val="20"/>
        </w:rPr>
      </w:pPr>
      <w:r>
        <w:rPr>
          <w:szCs w:val="20"/>
        </w:rPr>
        <w:t>101</w:t>
      </w:r>
      <w:r w:rsidR="00115090">
        <w:rPr>
          <w:szCs w:val="20"/>
        </w:rPr>
        <w:tab/>
        <w:t>Pravilnik o izmjenama i dopunama</w:t>
      </w:r>
      <w:r w:rsidR="00E93A96">
        <w:rPr>
          <w:szCs w:val="20"/>
        </w:rPr>
        <w:t xml:space="preserve"> </w:t>
      </w:r>
      <w:r w:rsidR="00115090">
        <w:rPr>
          <w:szCs w:val="20"/>
        </w:rPr>
        <w:t>P</w:t>
      </w:r>
      <w:r w:rsidR="00115090" w:rsidRPr="0081646C">
        <w:rPr>
          <w:szCs w:val="20"/>
        </w:rPr>
        <w:t>ravilnika</w:t>
      </w:r>
      <w:r w:rsidR="00CD13D3">
        <w:rPr>
          <w:szCs w:val="20"/>
        </w:rPr>
        <w:t xml:space="preserve"> za dodjelu stipendija redovnim </w:t>
      </w:r>
      <w:r w:rsidR="00115090" w:rsidRPr="0081646C">
        <w:rPr>
          <w:szCs w:val="20"/>
        </w:rPr>
        <w:t>studentima</w:t>
      </w:r>
      <w:r w:rsidR="00115090">
        <w:rPr>
          <w:szCs w:val="20"/>
        </w:rPr>
        <w:t xml:space="preserve"> </w:t>
      </w:r>
    </w:p>
    <w:p w:rsidR="002F5A87" w:rsidRPr="0081646C" w:rsidRDefault="00AE29DF" w:rsidP="002F5A87">
      <w:pPr>
        <w:pStyle w:val="Heading1"/>
        <w:ind w:left="705" w:hanging="705"/>
        <w:jc w:val="both"/>
        <w:rPr>
          <w:szCs w:val="20"/>
        </w:rPr>
      </w:pPr>
      <w:r>
        <w:rPr>
          <w:szCs w:val="20"/>
        </w:rPr>
        <w:t>102</w:t>
      </w:r>
      <w:r w:rsidR="002F5A87">
        <w:rPr>
          <w:szCs w:val="20"/>
        </w:rPr>
        <w:tab/>
        <w:t xml:space="preserve">pravilnik o </w:t>
      </w:r>
      <w:r w:rsidR="002F5A87" w:rsidRPr="0081646C">
        <w:rPr>
          <w:szCs w:val="20"/>
        </w:rPr>
        <w:t>izmjen</w:t>
      </w:r>
      <w:r w:rsidR="002F5A87">
        <w:rPr>
          <w:szCs w:val="20"/>
        </w:rPr>
        <w:t>ama i dopunama P</w:t>
      </w:r>
      <w:r w:rsidR="002F5A87" w:rsidRPr="0081646C">
        <w:rPr>
          <w:szCs w:val="20"/>
        </w:rPr>
        <w:t>ravilnika za dodjelu stipendija redovnim studentima</w:t>
      </w:r>
      <w:r w:rsidR="002F5A87">
        <w:rPr>
          <w:szCs w:val="20"/>
        </w:rPr>
        <w:t xml:space="preserve"> deficitarnih zanimanja</w:t>
      </w:r>
    </w:p>
    <w:p w:rsidR="00E93A96" w:rsidRPr="0081646C" w:rsidRDefault="00AE29DF" w:rsidP="00E93A96">
      <w:pPr>
        <w:pStyle w:val="Heading1"/>
        <w:jc w:val="left"/>
        <w:rPr>
          <w:szCs w:val="20"/>
        </w:rPr>
      </w:pPr>
      <w:r>
        <w:rPr>
          <w:szCs w:val="20"/>
        </w:rPr>
        <w:t>103</w:t>
      </w:r>
      <w:r w:rsidR="00E93A96">
        <w:rPr>
          <w:szCs w:val="20"/>
        </w:rPr>
        <w:tab/>
        <w:t>Pravilnik o izmjenama i dopunama</w:t>
      </w:r>
    </w:p>
    <w:p w:rsidR="00E93A96" w:rsidRPr="0081646C" w:rsidRDefault="00E93A96" w:rsidP="00E93A96">
      <w:pPr>
        <w:pStyle w:val="Heading1"/>
        <w:ind w:left="705"/>
        <w:jc w:val="both"/>
        <w:rPr>
          <w:szCs w:val="20"/>
        </w:rPr>
      </w:pPr>
      <w:r>
        <w:rPr>
          <w:szCs w:val="20"/>
        </w:rPr>
        <w:t>P</w:t>
      </w:r>
      <w:r w:rsidRPr="0081646C">
        <w:rPr>
          <w:szCs w:val="20"/>
        </w:rPr>
        <w:t xml:space="preserve">ravilnika za dodjelu stipendija </w:t>
      </w:r>
      <w:r>
        <w:rPr>
          <w:szCs w:val="20"/>
        </w:rPr>
        <w:t>sportistima</w:t>
      </w:r>
    </w:p>
    <w:p w:rsidR="00E93A96" w:rsidRDefault="00AE29DF" w:rsidP="00CD13D3">
      <w:pPr>
        <w:spacing w:after="200"/>
        <w:ind w:left="705" w:hanging="705"/>
        <w:jc w:val="both"/>
        <w:rPr>
          <w:rFonts w:cs="Arial"/>
          <w:b/>
          <w:sz w:val="20"/>
          <w:szCs w:val="20"/>
        </w:rPr>
      </w:pPr>
      <w:r>
        <w:rPr>
          <w:b/>
          <w:sz w:val="20"/>
          <w:szCs w:val="20"/>
        </w:rPr>
        <w:t>104</w:t>
      </w:r>
      <w:r w:rsidR="001D36BF" w:rsidRPr="00115090">
        <w:rPr>
          <w:b/>
          <w:sz w:val="20"/>
          <w:szCs w:val="20"/>
        </w:rPr>
        <w:tab/>
      </w:r>
      <w:r w:rsidR="00115090">
        <w:rPr>
          <w:rFonts w:cs="Arial"/>
          <w:b/>
          <w:sz w:val="20"/>
          <w:szCs w:val="20"/>
        </w:rPr>
        <w:t>Odluka</w:t>
      </w:r>
      <w:r w:rsidR="002F310F" w:rsidRPr="00115090">
        <w:rPr>
          <w:rFonts w:cs="Arial"/>
          <w:b/>
          <w:sz w:val="20"/>
          <w:szCs w:val="20"/>
        </w:rPr>
        <w:t xml:space="preserve"> o pristupanju izrade Regulacionog plana stambeno – poslovno - turističke zone „Majdan – Gradac – Guvna – Vakuf“</w:t>
      </w:r>
    </w:p>
    <w:p w:rsidR="00115090" w:rsidRPr="00115090" w:rsidRDefault="00AE29DF" w:rsidP="00CD13D3">
      <w:pPr>
        <w:spacing w:after="200"/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105</w:t>
      </w:r>
      <w:r w:rsidR="00E93A96">
        <w:rPr>
          <w:b/>
          <w:sz w:val="20"/>
          <w:szCs w:val="20"/>
        </w:rPr>
        <w:tab/>
      </w:r>
      <w:r w:rsidR="00115090" w:rsidRPr="00115090">
        <w:rPr>
          <w:b/>
          <w:sz w:val="20"/>
          <w:szCs w:val="20"/>
        </w:rPr>
        <w:t>O</w:t>
      </w:r>
      <w:r w:rsidR="00115090">
        <w:rPr>
          <w:b/>
          <w:sz w:val="20"/>
          <w:szCs w:val="20"/>
        </w:rPr>
        <w:t xml:space="preserve">dluka o </w:t>
      </w:r>
      <w:r w:rsidR="00115090" w:rsidRPr="00115090">
        <w:rPr>
          <w:b/>
          <w:sz w:val="20"/>
          <w:szCs w:val="20"/>
        </w:rPr>
        <w:t xml:space="preserve">pristupanju izradi </w:t>
      </w:r>
      <w:r w:rsidR="00115090">
        <w:rPr>
          <w:b/>
          <w:sz w:val="20"/>
          <w:szCs w:val="20"/>
        </w:rPr>
        <w:t>R</w:t>
      </w:r>
      <w:r w:rsidR="00115090" w:rsidRPr="00115090">
        <w:rPr>
          <w:b/>
          <w:sz w:val="20"/>
          <w:szCs w:val="20"/>
        </w:rPr>
        <w:t>egulacionog plana radno- poslovne zone „POLJE„ Travnik</w:t>
      </w:r>
    </w:p>
    <w:p w:rsidR="00115090" w:rsidRDefault="00AE29DF" w:rsidP="00115090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106</w:t>
      </w:r>
      <w:r w:rsidR="00115090" w:rsidRPr="00115090">
        <w:rPr>
          <w:b/>
          <w:sz w:val="20"/>
          <w:szCs w:val="20"/>
        </w:rPr>
        <w:tab/>
        <w:t>Odluka o pristupanju izradi</w:t>
      </w:r>
      <w:r w:rsidR="00115090">
        <w:rPr>
          <w:b/>
          <w:sz w:val="20"/>
          <w:szCs w:val="20"/>
        </w:rPr>
        <w:t xml:space="preserve"> </w:t>
      </w:r>
      <w:r w:rsidR="00115090" w:rsidRPr="00115090">
        <w:rPr>
          <w:b/>
          <w:sz w:val="20"/>
          <w:szCs w:val="20"/>
        </w:rPr>
        <w:t>Regulacionog plana „Centralnog dijela prigradskog naselja Dolac n/L“, Travnik</w:t>
      </w:r>
    </w:p>
    <w:p w:rsidR="00144CE4" w:rsidRDefault="00AE29DF" w:rsidP="00115090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107</w:t>
      </w:r>
      <w:r w:rsidR="00144CE4">
        <w:rPr>
          <w:b/>
          <w:sz w:val="20"/>
          <w:szCs w:val="20"/>
        </w:rPr>
        <w:tab/>
        <w:t>Zaključak o utvrđivanju Nacrta dijela Regulacionog plana „HPBŠ II Konak – Luke“</w:t>
      </w:r>
    </w:p>
    <w:p w:rsidR="00144CE4" w:rsidRDefault="00AE29DF" w:rsidP="00115090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108</w:t>
      </w:r>
      <w:r w:rsidR="00144CE4">
        <w:rPr>
          <w:b/>
          <w:sz w:val="20"/>
          <w:szCs w:val="20"/>
        </w:rPr>
        <w:tab/>
        <w:t>Zaključak o utvrđivanju Nacrta dijela Regulacionog plana „Kalibunar – Alagića njive“</w:t>
      </w:r>
    </w:p>
    <w:p w:rsidR="00115090" w:rsidRPr="00115090" w:rsidRDefault="00AE29DF" w:rsidP="00115090">
      <w:pPr>
        <w:spacing w:after="200"/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109</w:t>
      </w:r>
      <w:r w:rsidR="00115090" w:rsidRPr="00115090">
        <w:rPr>
          <w:rFonts w:cs="Arial"/>
          <w:b/>
          <w:sz w:val="20"/>
          <w:szCs w:val="20"/>
        </w:rPr>
        <w:tab/>
        <w:t>Odluka o utvrđivanju javnog interesa izgradnje dvije trafo stanice u naselju Šišava Vlašić</w:t>
      </w:r>
    </w:p>
    <w:p w:rsidR="00115090" w:rsidRDefault="00AE29DF" w:rsidP="002F310F">
      <w:pPr>
        <w:spacing w:after="200"/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110</w:t>
      </w:r>
      <w:r w:rsidR="00115090">
        <w:rPr>
          <w:rFonts w:cs="Arial"/>
          <w:b/>
          <w:sz w:val="20"/>
          <w:szCs w:val="20"/>
        </w:rPr>
        <w:tab/>
        <w:t>Rješenje za dodjelu zemljišta JP „Elektroprivreda HZ HB“ d.d. Mostar Distribucijsko područje Centar Novi Travnik</w:t>
      </w:r>
    </w:p>
    <w:p w:rsidR="00115090" w:rsidRDefault="00AE29DF" w:rsidP="00115090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111</w:t>
      </w:r>
      <w:r w:rsidR="00115090" w:rsidRPr="00115090">
        <w:rPr>
          <w:b/>
          <w:sz w:val="20"/>
          <w:szCs w:val="20"/>
        </w:rPr>
        <w:tab/>
        <w:t>Pravilnik o izmjenama i dopunama Pravilnika o unutrašnjoj organizaciji službi za upravu Općine Travnik</w:t>
      </w:r>
    </w:p>
    <w:p w:rsidR="00CD13D3" w:rsidRDefault="00AE29DF" w:rsidP="00115090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112</w:t>
      </w:r>
      <w:r w:rsidR="00CD13D3">
        <w:rPr>
          <w:b/>
          <w:sz w:val="20"/>
          <w:szCs w:val="20"/>
        </w:rPr>
        <w:tab/>
        <w:t>Odluka o korištenju ulice „Mostarska“ za početnu obuju kandidata za vozače na području općine Travnik</w:t>
      </w:r>
    </w:p>
    <w:p w:rsidR="00CD13D3" w:rsidRPr="00115090" w:rsidRDefault="002F5A87" w:rsidP="00115090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AE29DF">
        <w:rPr>
          <w:b/>
          <w:sz w:val="20"/>
          <w:szCs w:val="20"/>
        </w:rPr>
        <w:t>13</w:t>
      </w:r>
      <w:r w:rsidR="00CD13D3">
        <w:rPr>
          <w:b/>
          <w:sz w:val="20"/>
          <w:szCs w:val="20"/>
        </w:rPr>
        <w:tab/>
        <w:t>Strategija „Partnerstvo sa građanima“</w:t>
      </w:r>
    </w:p>
    <w:p w:rsidR="001D36BF" w:rsidRPr="00B84A5B" w:rsidRDefault="001D36BF" w:rsidP="001D36BF">
      <w:pPr>
        <w:ind w:left="705" w:hanging="705"/>
        <w:jc w:val="both"/>
        <w:rPr>
          <w:b/>
          <w:sz w:val="18"/>
          <w:szCs w:val="18"/>
        </w:rPr>
      </w:pPr>
    </w:p>
    <w:p w:rsidR="001D36BF" w:rsidRPr="00B84A5B" w:rsidRDefault="001D36BF" w:rsidP="001D36BF">
      <w:pPr>
        <w:rPr>
          <w:color w:val="000000"/>
        </w:rPr>
      </w:pPr>
    </w:p>
    <w:p w:rsidR="001D36BF" w:rsidRPr="00B84A5B" w:rsidRDefault="001D36BF" w:rsidP="001D36BF">
      <w:pPr>
        <w:rPr>
          <w:color w:val="000000"/>
        </w:rPr>
      </w:pPr>
    </w:p>
    <w:p w:rsidR="001D36BF" w:rsidRPr="00B84A5B" w:rsidRDefault="001D36BF" w:rsidP="001D36BF">
      <w:pPr>
        <w:rPr>
          <w:color w:val="000000"/>
        </w:rPr>
      </w:pPr>
    </w:p>
    <w:p w:rsidR="001D36BF" w:rsidRPr="00B84A5B" w:rsidRDefault="001D36BF" w:rsidP="001D36BF">
      <w:pPr>
        <w:rPr>
          <w:color w:val="000000"/>
        </w:rPr>
      </w:pPr>
    </w:p>
    <w:p w:rsidR="001D36BF" w:rsidRPr="00B84A5B" w:rsidRDefault="001D36BF" w:rsidP="001D36BF">
      <w:pPr>
        <w:rPr>
          <w:color w:val="000000"/>
        </w:rPr>
      </w:pPr>
    </w:p>
    <w:p w:rsidR="001D36BF" w:rsidRPr="00B84A5B" w:rsidRDefault="001D36BF" w:rsidP="001D36BF">
      <w:pPr>
        <w:rPr>
          <w:color w:val="000000"/>
        </w:rPr>
      </w:pPr>
    </w:p>
    <w:p w:rsidR="001D36BF" w:rsidRPr="00B84A5B" w:rsidRDefault="001D36BF" w:rsidP="001D36BF">
      <w:pPr>
        <w:rPr>
          <w:color w:val="000000"/>
        </w:rPr>
      </w:pPr>
    </w:p>
    <w:p w:rsidR="001D36BF" w:rsidRPr="00B84A5B" w:rsidRDefault="001D36BF" w:rsidP="001D36BF">
      <w:pPr>
        <w:rPr>
          <w:color w:val="000000"/>
        </w:rPr>
      </w:pPr>
    </w:p>
    <w:p w:rsidR="001D36BF" w:rsidRPr="00B84A5B" w:rsidRDefault="001D36BF" w:rsidP="001D36BF">
      <w:pPr>
        <w:rPr>
          <w:color w:val="000000"/>
        </w:rPr>
      </w:pPr>
    </w:p>
    <w:p w:rsidR="001D36BF" w:rsidRDefault="001D36BF" w:rsidP="001D36BF"/>
    <w:p w:rsidR="001D36BF" w:rsidRPr="00B84A5B" w:rsidRDefault="00CD13D3" w:rsidP="001D36BF">
      <w:pPr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KAZALO</w:t>
      </w:r>
    </w:p>
    <w:p w:rsidR="001D36BF" w:rsidRDefault="001D36BF" w:rsidP="001D36BF">
      <w:pPr>
        <w:jc w:val="center"/>
        <w:rPr>
          <w:rFonts w:cs="Arial"/>
          <w:b/>
          <w:bCs/>
          <w:color w:val="000000"/>
        </w:rPr>
      </w:pPr>
    </w:p>
    <w:p w:rsidR="00CD13D3" w:rsidRDefault="00AE29DF" w:rsidP="00E93A96">
      <w:pPr>
        <w:pStyle w:val="Heading1"/>
        <w:ind w:left="705" w:hanging="705"/>
        <w:jc w:val="both"/>
        <w:rPr>
          <w:szCs w:val="20"/>
        </w:rPr>
      </w:pPr>
      <w:r>
        <w:rPr>
          <w:szCs w:val="20"/>
        </w:rPr>
        <w:t>101</w:t>
      </w:r>
      <w:r w:rsidR="00CD13D3">
        <w:rPr>
          <w:szCs w:val="20"/>
        </w:rPr>
        <w:tab/>
        <w:t>Pravilnik o izmjenama i dopunama</w:t>
      </w:r>
      <w:r w:rsidR="00E93A96">
        <w:rPr>
          <w:szCs w:val="20"/>
        </w:rPr>
        <w:t xml:space="preserve"> </w:t>
      </w:r>
      <w:r w:rsidR="00CD13D3">
        <w:rPr>
          <w:szCs w:val="20"/>
        </w:rPr>
        <w:t>P</w:t>
      </w:r>
      <w:r w:rsidR="00CD13D3" w:rsidRPr="0081646C">
        <w:rPr>
          <w:szCs w:val="20"/>
        </w:rPr>
        <w:t>ravilnika</w:t>
      </w:r>
      <w:r w:rsidR="00CD13D3">
        <w:rPr>
          <w:szCs w:val="20"/>
        </w:rPr>
        <w:t xml:space="preserve"> za dodjelu stipendija redovitim </w:t>
      </w:r>
      <w:r w:rsidR="00CD13D3" w:rsidRPr="0081646C">
        <w:rPr>
          <w:szCs w:val="20"/>
        </w:rPr>
        <w:t>studentima</w:t>
      </w:r>
      <w:r w:rsidR="00CD13D3">
        <w:rPr>
          <w:szCs w:val="20"/>
        </w:rPr>
        <w:t xml:space="preserve"> </w:t>
      </w:r>
    </w:p>
    <w:p w:rsidR="002F5A87" w:rsidRPr="0081646C" w:rsidRDefault="00AE29DF" w:rsidP="002F5A87">
      <w:pPr>
        <w:pStyle w:val="Heading1"/>
        <w:ind w:left="705" w:hanging="705"/>
        <w:jc w:val="both"/>
        <w:rPr>
          <w:szCs w:val="20"/>
        </w:rPr>
      </w:pPr>
      <w:r>
        <w:rPr>
          <w:szCs w:val="20"/>
        </w:rPr>
        <w:t>102</w:t>
      </w:r>
      <w:r>
        <w:rPr>
          <w:szCs w:val="20"/>
        </w:rPr>
        <w:tab/>
        <w:t>P</w:t>
      </w:r>
      <w:r w:rsidR="002F5A87">
        <w:rPr>
          <w:szCs w:val="20"/>
        </w:rPr>
        <w:t xml:space="preserve">ravilnik o </w:t>
      </w:r>
      <w:r w:rsidR="002F5A87" w:rsidRPr="0081646C">
        <w:rPr>
          <w:szCs w:val="20"/>
        </w:rPr>
        <w:t>izmjen</w:t>
      </w:r>
      <w:r w:rsidR="002F5A87">
        <w:rPr>
          <w:szCs w:val="20"/>
        </w:rPr>
        <w:t>ama i dopunama P</w:t>
      </w:r>
      <w:r w:rsidR="002F5A87" w:rsidRPr="0081646C">
        <w:rPr>
          <w:szCs w:val="20"/>
        </w:rPr>
        <w:t>ravilnika za dodjelu stipendija redov</w:t>
      </w:r>
      <w:r w:rsidR="002F5A87">
        <w:rPr>
          <w:szCs w:val="20"/>
        </w:rPr>
        <w:t>itim</w:t>
      </w:r>
      <w:r w:rsidR="002F5A87" w:rsidRPr="0081646C">
        <w:rPr>
          <w:szCs w:val="20"/>
        </w:rPr>
        <w:t xml:space="preserve"> studentima</w:t>
      </w:r>
      <w:r w:rsidR="002F5A87">
        <w:rPr>
          <w:szCs w:val="20"/>
        </w:rPr>
        <w:t xml:space="preserve"> deficitarnih zanimanja</w:t>
      </w:r>
    </w:p>
    <w:p w:rsidR="00E93A96" w:rsidRPr="0081646C" w:rsidRDefault="00AE29DF" w:rsidP="00E93A96">
      <w:pPr>
        <w:pStyle w:val="Heading1"/>
        <w:jc w:val="left"/>
        <w:rPr>
          <w:szCs w:val="20"/>
        </w:rPr>
      </w:pPr>
      <w:r>
        <w:rPr>
          <w:szCs w:val="20"/>
        </w:rPr>
        <w:t>103</w:t>
      </w:r>
      <w:r w:rsidR="00CD13D3" w:rsidRPr="00115090">
        <w:rPr>
          <w:szCs w:val="20"/>
        </w:rPr>
        <w:tab/>
      </w:r>
      <w:r w:rsidR="00E93A96">
        <w:rPr>
          <w:szCs w:val="20"/>
        </w:rPr>
        <w:t>Pravilnik o izmjenama i dopunama</w:t>
      </w:r>
    </w:p>
    <w:p w:rsidR="00E93A96" w:rsidRPr="0081646C" w:rsidRDefault="00E93A96" w:rsidP="00E93A96">
      <w:pPr>
        <w:pStyle w:val="Heading1"/>
        <w:ind w:left="705"/>
        <w:jc w:val="both"/>
        <w:rPr>
          <w:szCs w:val="20"/>
        </w:rPr>
      </w:pPr>
      <w:r>
        <w:rPr>
          <w:szCs w:val="20"/>
        </w:rPr>
        <w:t>P</w:t>
      </w:r>
      <w:r w:rsidRPr="0081646C">
        <w:rPr>
          <w:szCs w:val="20"/>
        </w:rPr>
        <w:t xml:space="preserve">ravilnika za dodjelu stipendija </w:t>
      </w:r>
      <w:r>
        <w:rPr>
          <w:szCs w:val="20"/>
        </w:rPr>
        <w:t>sportistima</w:t>
      </w:r>
    </w:p>
    <w:p w:rsidR="00CD13D3" w:rsidRDefault="00AE29DF" w:rsidP="00CD13D3">
      <w:pPr>
        <w:spacing w:after="200"/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104</w:t>
      </w:r>
      <w:r w:rsidR="00E93A96">
        <w:rPr>
          <w:rFonts w:cs="Arial"/>
          <w:b/>
          <w:sz w:val="20"/>
          <w:szCs w:val="20"/>
        </w:rPr>
        <w:tab/>
      </w:r>
      <w:r w:rsidR="00CD13D3">
        <w:rPr>
          <w:rFonts w:cs="Arial"/>
          <w:b/>
          <w:sz w:val="20"/>
          <w:szCs w:val="20"/>
        </w:rPr>
        <w:t>Odluka</w:t>
      </w:r>
      <w:r w:rsidR="00CD13D3" w:rsidRPr="00115090">
        <w:rPr>
          <w:rFonts w:cs="Arial"/>
          <w:b/>
          <w:sz w:val="20"/>
          <w:szCs w:val="20"/>
        </w:rPr>
        <w:t xml:space="preserve"> o pristupanju izrade Regulacionog plana stambeno – poslovno - turističke zone „Majdan – Gradac – Guvna – Vakuf“</w:t>
      </w:r>
    </w:p>
    <w:p w:rsidR="00CD13D3" w:rsidRPr="00115090" w:rsidRDefault="00AE29DF" w:rsidP="00CD13D3">
      <w:pPr>
        <w:spacing w:after="200"/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105</w:t>
      </w:r>
      <w:r w:rsidR="00CD13D3" w:rsidRPr="00115090">
        <w:rPr>
          <w:b/>
          <w:sz w:val="20"/>
          <w:szCs w:val="20"/>
        </w:rPr>
        <w:tab/>
        <w:t>O</w:t>
      </w:r>
      <w:r w:rsidR="00CD13D3">
        <w:rPr>
          <w:b/>
          <w:sz w:val="20"/>
          <w:szCs w:val="20"/>
        </w:rPr>
        <w:t xml:space="preserve">dluka o </w:t>
      </w:r>
      <w:r w:rsidR="00CD13D3" w:rsidRPr="00115090">
        <w:rPr>
          <w:b/>
          <w:sz w:val="20"/>
          <w:szCs w:val="20"/>
        </w:rPr>
        <w:t xml:space="preserve">pristupanju izradi </w:t>
      </w:r>
      <w:r w:rsidR="00CD13D3">
        <w:rPr>
          <w:b/>
          <w:sz w:val="20"/>
          <w:szCs w:val="20"/>
        </w:rPr>
        <w:t>R</w:t>
      </w:r>
      <w:r w:rsidR="00CD13D3" w:rsidRPr="00115090">
        <w:rPr>
          <w:b/>
          <w:sz w:val="20"/>
          <w:szCs w:val="20"/>
        </w:rPr>
        <w:t>egulacionog plana radno- poslovne zone „POLJE„ Travnik</w:t>
      </w:r>
    </w:p>
    <w:p w:rsidR="00CD13D3" w:rsidRDefault="00AE29DF" w:rsidP="00CD13D3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106</w:t>
      </w:r>
      <w:r w:rsidR="00CD13D3" w:rsidRPr="00115090">
        <w:rPr>
          <w:b/>
          <w:sz w:val="20"/>
          <w:szCs w:val="20"/>
        </w:rPr>
        <w:tab/>
        <w:t>Odluka o pristupanju izradi</w:t>
      </w:r>
      <w:r w:rsidR="00CD13D3">
        <w:rPr>
          <w:b/>
          <w:sz w:val="20"/>
          <w:szCs w:val="20"/>
        </w:rPr>
        <w:t xml:space="preserve"> </w:t>
      </w:r>
      <w:r w:rsidR="00CD13D3" w:rsidRPr="00115090">
        <w:rPr>
          <w:b/>
          <w:sz w:val="20"/>
          <w:szCs w:val="20"/>
        </w:rPr>
        <w:t>Regulacionog plana „Centralnog dijela prigradskog naselja Dolac n/L“, Travnik</w:t>
      </w:r>
    </w:p>
    <w:p w:rsidR="00144CE4" w:rsidRDefault="00AE29DF" w:rsidP="00144CE4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107</w:t>
      </w:r>
      <w:r w:rsidR="00144CE4">
        <w:rPr>
          <w:b/>
          <w:sz w:val="20"/>
          <w:szCs w:val="20"/>
        </w:rPr>
        <w:tab/>
        <w:t>Zaključak o utvrđivanju Nacrta dijela Regulacionog plana „HPBŠ II Konak – Luke“</w:t>
      </w:r>
    </w:p>
    <w:p w:rsidR="00144CE4" w:rsidRDefault="00AE29DF" w:rsidP="00144CE4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108</w:t>
      </w:r>
      <w:r w:rsidR="00144CE4">
        <w:rPr>
          <w:b/>
          <w:sz w:val="20"/>
          <w:szCs w:val="20"/>
        </w:rPr>
        <w:tab/>
        <w:t>Zaključak o utvrđivanju Nacrta dijela Regulacionog plana „Kalibunar – Alagića njive“</w:t>
      </w:r>
    </w:p>
    <w:p w:rsidR="00CD13D3" w:rsidRPr="00115090" w:rsidRDefault="00CD13D3" w:rsidP="00CD13D3">
      <w:pPr>
        <w:spacing w:after="200"/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10</w:t>
      </w:r>
      <w:r w:rsidR="00AE29DF">
        <w:rPr>
          <w:rFonts w:cs="Arial"/>
          <w:b/>
          <w:sz w:val="20"/>
          <w:szCs w:val="20"/>
        </w:rPr>
        <w:t>9</w:t>
      </w:r>
      <w:r w:rsidRPr="00115090">
        <w:rPr>
          <w:rFonts w:cs="Arial"/>
          <w:b/>
          <w:sz w:val="20"/>
          <w:szCs w:val="20"/>
        </w:rPr>
        <w:tab/>
        <w:t>Odluka o utvrđivanju javnog interesa izgradnje dvije trafo stanice u naselju Šišava Vlašić</w:t>
      </w:r>
    </w:p>
    <w:p w:rsidR="00CD13D3" w:rsidRDefault="00AE29DF" w:rsidP="00CD13D3">
      <w:pPr>
        <w:spacing w:after="200"/>
        <w:ind w:left="705" w:hanging="705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110</w:t>
      </w:r>
      <w:r w:rsidR="00CD13D3">
        <w:rPr>
          <w:rFonts w:cs="Arial"/>
          <w:b/>
          <w:sz w:val="20"/>
          <w:szCs w:val="20"/>
        </w:rPr>
        <w:tab/>
        <w:t>Rješenje za dodjelu zemljišta JP „Elektroprivreda HZ HB“ d.d. Mostar Distribucijsko područje Centar Novi Travnik</w:t>
      </w:r>
    </w:p>
    <w:p w:rsidR="00CD13D3" w:rsidRDefault="00AE29DF" w:rsidP="00CD13D3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111</w:t>
      </w:r>
      <w:r w:rsidR="00CD13D3" w:rsidRPr="00115090">
        <w:rPr>
          <w:b/>
          <w:sz w:val="20"/>
          <w:szCs w:val="20"/>
        </w:rPr>
        <w:tab/>
        <w:t>Pravilnik o izmjenama i dopunama Pravilnika o unut</w:t>
      </w:r>
      <w:r w:rsidR="00CD13D3">
        <w:rPr>
          <w:b/>
          <w:sz w:val="20"/>
          <w:szCs w:val="20"/>
        </w:rPr>
        <w:t>arnjem ustrojstvu</w:t>
      </w:r>
      <w:r w:rsidR="00CD13D3" w:rsidRPr="00115090">
        <w:rPr>
          <w:b/>
          <w:sz w:val="20"/>
          <w:szCs w:val="20"/>
        </w:rPr>
        <w:t xml:space="preserve"> službi za upravu Općine Travnik</w:t>
      </w:r>
    </w:p>
    <w:p w:rsidR="00CD13D3" w:rsidRDefault="00AE29DF" w:rsidP="00CD13D3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112</w:t>
      </w:r>
      <w:r w:rsidR="00CD13D3">
        <w:rPr>
          <w:b/>
          <w:sz w:val="20"/>
          <w:szCs w:val="20"/>
        </w:rPr>
        <w:tab/>
        <w:t>Odluka o korištenju ulice „Mostarska“ za početnu obuju kandidata za vozače na području općine Travnik</w:t>
      </w:r>
    </w:p>
    <w:p w:rsidR="00CD13D3" w:rsidRPr="00115090" w:rsidRDefault="00CD13D3" w:rsidP="00CD13D3">
      <w:pPr>
        <w:ind w:left="705" w:hanging="70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AE29DF">
        <w:rPr>
          <w:b/>
          <w:sz w:val="20"/>
          <w:szCs w:val="20"/>
        </w:rPr>
        <w:t>13</w:t>
      </w:r>
      <w:r>
        <w:rPr>
          <w:b/>
          <w:sz w:val="20"/>
          <w:szCs w:val="20"/>
        </w:rPr>
        <w:tab/>
        <w:t>Strategija „Partnerstvo sa građanima“</w:t>
      </w:r>
    </w:p>
    <w:p w:rsidR="001D36BF" w:rsidRDefault="001D36BF" w:rsidP="001D36BF"/>
    <w:p w:rsidR="001D36BF" w:rsidRDefault="001D36BF" w:rsidP="001D36BF"/>
    <w:p w:rsidR="001D36BF" w:rsidRDefault="001D36BF" w:rsidP="001D36BF"/>
    <w:p w:rsidR="001D36BF" w:rsidRDefault="001D36BF" w:rsidP="001D36BF"/>
    <w:p w:rsidR="001D36BF" w:rsidRDefault="001D36BF" w:rsidP="001D36BF"/>
    <w:p w:rsidR="001D36BF" w:rsidRDefault="001D36BF" w:rsidP="001D36BF"/>
    <w:p w:rsidR="001D36BF" w:rsidRDefault="001D36BF" w:rsidP="001D36BF"/>
    <w:p w:rsidR="001D36BF" w:rsidRDefault="001D36BF" w:rsidP="001D36BF"/>
    <w:p w:rsidR="001D36BF" w:rsidRDefault="001D36BF" w:rsidP="001D36BF"/>
    <w:p w:rsidR="001D36BF" w:rsidRDefault="001D36BF" w:rsidP="001D36BF"/>
    <w:p w:rsidR="001D36BF" w:rsidRDefault="001D36BF" w:rsidP="001D36BF"/>
    <w:p w:rsidR="001D36BF" w:rsidRDefault="001D36BF" w:rsidP="001D36BF"/>
    <w:p w:rsidR="006E5119" w:rsidRDefault="006E5119"/>
    <w:sectPr w:rsidR="006E5119" w:rsidSect="009D1FA8">
      <w:headerReference w:type="default" r:id="rId6"/>
      <w:pgSz w:w="12240" w:h="15840" w:code="1"/>
      <w:pgMar w:top="719" w:right="1134" w:bottom="1440" w:left="1080" w:header="720" w:footer="720" w:gutter="0"/>
      <w:cols w:num="2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5FF" w:rsidRDefault="00D275FF" w:rsidP="00144CE4">
      <w:r>
        <w:separator/>
      </w:r>
    </w:p>
  </w:endnote>
  <w:endnote w:type="continuationSeparator" w:id="1">
    <w:p w:rsidR="00D275FF" w:rsidRDefault="00D275FF" w:rsidP="00144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5FF" w:rsidRDefault="00D275FF" w:rsidP="00144CE4">
      <w:r>
        <w:separator/>
      </w:r>
    </w:p>
  </w:footnote>
  <w:footnote w:type="continuationSeparator" w:id="1">
    <w:p w:rsidR="00D275FF" w:rsidRDefault="00D275FF" w:rsidP="00144C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CE4" w:rsidRDefault="00144CE4">
    <w:pPr>
      <w:pStyle w:val="Header"/>
    </w:pPr>
    <w:r>
      <w:t>Službene novine Općine Travnik 03 09</w:t>
    </w:r>
  </w:p>
  <w:p w:rsidR="00144CE4" w:rsidRDefault="00144CE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36BF"/>
    <w:rsid w:val="00040725"/>
    <w:rsid w:val="00056898"/>
    <w:rsid w:val="000D3430"/>
    <w:rsid w:val="00115090"/>
    <w:rsid w:val="00144CE4"/>
    <w:rsid w:val="001730D8"/>
    <w:rsid w:val="001D36BF"/>
    <w:rsid w:val="001F04D9"/>
    <w:rsid w:val="00255F5D"/>
    <w:rsid w:val="002F310F"/>
    <w:rsid w:val="002F5A87"/>
    <w:rsid w:val="00370AA8"/>
    <w:rsid w:val="00472065"/>
    <w:rsid w:val="004A79D3"/>
    <w:rsid w:val="004B68BD"/>
    <w:rsid w:val="004D0260"/>
    <w:rsid w:val="005C5D54"/>
    <w:rsid w:val="00627D67"/>
    <w:rsid w:val="00633D69"/>
    <w:rsid w:val="00651855"/>
    <w:rsid w:val="006E5119"/>
    <w:rsid w:val="00775B03"/>
    <w:rsid w:val="008A552F"/>
    <w:rsid w:val="009B0840"/>
    <w:rsid w:val="009C3530"/>
    <w:rsid w:val="00A96512"/>
    <w:rsid w:val="00AE29DF"/>
    <w:rsid w:val="00AE4A7D"/>
    <w:rsid w:val="00B05243"/>
    <w:rsid w:val="00B8136F"/>
    <w:rsid w:val="00BC7551"/>
    <w:rsid w:val="00CD13D3"/>
    <w:rsid w:val="00D275FF"/>
    <w:rsid w:val="00D377B2"/>
    <w:rsid w:val="00D45D18"/>
    <w:rsid w:val="00D507E9"/>
    <w:rsid w:val="00E54E18"/>
    <w:rsid w:val="00E93A96"/>
    <w:rsid w:val="00EA1E5B"/>
    <w:rsid w:val="00FD6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BF"/>
    <w:pPr>
      <w:spacing w:line="240" w:lineRule="auto"/>
    </w:pPr>
    <w:rPr>
      <w:rFonts w:ascii="Arial" w:eastAsia="Times New Roman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1D36BF"/>
    <w:pPr>
      <w:keepNext/>
      <w:jc w:val="center"/>
      <w:outlineLvl w:val="0"/>
    </w:pPr>
    <w:rPr>
      <w:rFonts w:cs="Arial"/>
      <w:b/>
      <w:noProof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36BF"/>
    <w:rPr>
      <w:rFonts w:ascii="Arial" w:eastAsia="Times New Roman" w:hAnsi="Arial" w:cs="Arial"/>
      <w:b/>
      <w:noProof/>
      <w:sz w:val="20"/>
    </w:rPr>
  </w:style>
  <w:style w:type="paragraph" w:styleId="Header">
    <w:name w:val="header"/>
    <w:basedOn w:val="Normal"/>
    <w:link w:val="HeaderChar"/>
    <w:uiPriority w:val="99"/>
    <w:unhideWhenUsed/>
    <w:rsid w:val="00144CE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CE4"/>
    <w:rPr>
      <w:rFonts w:ascii="Arial" w:eastAsia="Times New Roman" w:hAnsi="Arial"/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144CE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CE4"/>
    <w:rPr>
      <w:rFonts w:ascii="Arial" w:eastAsia="Times New Roman" w:hAnsi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C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CE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10</cp:revision>
  <cp:lastPrinted>2009-03-03T07:42:00Z</cp:lastPrinted>
  <dcterms:created xsi:type="dcterms:W3CDTF">2009-02-09T10:15:00Z</dcterms:created>
  <dcterms:modified xsi:type="dcterms:W3CDTF">2009-04-23T07:31:00Z</dcterms:modified>
</cp:coreProperties>
</file>